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Georgia" w:cs="Georgia" w:eastAsia="Georgia" w:hAnsi="Georgia"/>
          <w:b/>
          <w:bCs/>
          <w:color w:val="1F5C8B"/>
          <w:sz w:val="40"/>
          <w:szCs w:val="40"/>
        </w:rPr>
        <w:t xml:space="preserve">CARNAVAL NA CHARMOSA TUNÍSIA</w:t>
      </w:r>
    </w:p>
    <w:p>
      <w:pPr>
        <w:spacing w:after="160"/>
        <w:jc w:val="center"/>
      </w:pPr>
      <w:r>
        <w:rPr>
          <w:rFonts w:ascii="Georgia" w:cs="Georgia" w:eastAsia="Georgia" w:hAnsi="Georgia"/>
          <w:i/>
          <w:iCs/>
          <w:color w:val="B8860B"/>
          <w:sz w:val="24"/>
          <w:szCs w:val="24"/>
        </w:rPr>
        <w:t xml:space="preserve">Em grupo, entre o Saara e o Mediterrâneo</w:t>
      </w:r>
    </w:p>
    <w:p>
      <w:pPr>
        <w:spacing w:after="160"/>
        <w:jc w:val="center"/>
      </w:pPr>
      <w:r>
        <w:drawing>
          <wp:inline distT="0" distB="0" distL="0" distR="0">
            <wp:extent cx="6096000" cy="4067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0" cy="4067175"/>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3"/>
        <w:gridCol w:w="3213"/>
      </w:tblGrid>
      <w:tr>
        <w:tc>
          <w:tcPr>
            <w:tcW w:type="dxa" w:w="3213"/>
            <w:shd w:fill="F6EFE2" w:color="auto" w:val="clear"/>
            <w:tcMar>
              <w:top w:type="dxa" w:w="80"/>
              <w:left w:type="dxa" w:w="120"/>
              <w:bottom w:type="dxa" w:w="80"/>
              <w:right w:type="dxa" w:w="120"/>
            </w:tcMar>
          </w:tcPr>
          <w:p>
            <w:pPr>
              <w:jc w:val="center"/>
            </w:pPr>
            <w:r>
              <w:rPr>
                <w:b/>
                <w:bCs/>
                <w:color w:val="B8860B"/>
                <w:sz w:val="18"/>
                <w:szCs w:val="18"/>
              </w:rPr>
              <w:t xml:space="preserve">SAÍDA</w:t>
            </w:r>
          </w:p>
          <w:p>
            <w:pPr>
              <w:jc w:val="center"/>
            </w:pPr>
            <w:r>
              <w:rPr>
                <w:b/>
                <w:bCs/>
                <w:color w:val="1F5C8B"/>
                <w:sz w:val="21"/>
                <w:szCs w:val="21"/>
              </w:rPr>
              <w:t xml:space="preserve">01 de fevereiro de 2027</w:t>
            </w:r>
          </w:p>
        </w:tc>
        <w:tc>
          <w:tcPr>
            <w:tcW w:type="dxa" w:w="3213"/>
            <w:shd w:fill="F6EFE2" w:color="auto" w:val="clear"/>
            <w:tcMar>
              <w:top w:type="dxa" w:w="80"/>
              <w:left w:type="dxa" w:w="120"/>
              <w:bottom w:type="dxa" w:w="80"/>
              <w:right w:type="dxa" w:w="120"/>
            </w:tcMar>
          </w:tcPr>
          <w:p>
            <w:pPr>
              <w:jc w:val="center"/>
            </w:pPr>
            <w:r>
              <w:rPr>
                <w:b/>
                <w:bCs/>
                <w:color w:val="B8860B"/>
                <w:sz w:val="18"/>
                <w:szCs w:val="18"/>
              </w:rPr>
              <w:t xml:space="preserve">DURAÇÃO</w:t>
            </w:r>
          </w:p>
          <w:p>
            <w:pPr>
              <w:jc w:val="center"/>
            </w:pPr>
            <w:r>
              <w:rPr>
                <w:b/>
                <w:bCs/>
                <w:color w:val="1F5C8B"/>
                <w:sz w:val="21"/>
                <w:szCs w:val="21"/>
              </w:rPr>
              <w:t xml:space="preserve">13 dias | 11 noites de hotel</w:t>
            </w:r>
          </w:p>
        </w:tc>
        <w:tc>
          <w:tcPr>
            <w:tcW w:type="dxa" w:w="3213"/>
            <w:shd w:fill="F6EFE2" w:color="auto" w:val="clear"/>
            <w:tcMar>
              <w:top w:type="dxa" w:w="80"/>
              <w:left w:type="dxa" w:w="120"/>
              <w:bottom w:type="dxa" w:w="80"/>
              <w:right w:type="dxa" w:w="120"/>
            </w:tcMar>
          </w:tcPr>
          <w:p>
            <w:pPr>
              <w:jc w:val="center"/>
            </w:pPr>
            <w:r>
              <w:rPr>
                <w:b/>
                <w:bCs/>
                <w:color w:val="B8860B"/>
                <w:sz w:val="18"/>
                <w:szCs w:val="18"/>
              </w:rPr>
              <w:t xml:space="preserve">EMBARQUE</w:t>
            </w:r>
          </w:p>
          <w:p>
            <w:pPr>
              <w:jc w:val="center"/>
            </w:pPr>
            <w:r>
              <w:rPr>
                <w:b/>
                <w:bCs/>
                <w:color w:val="1F5C8B"/>
                <w:sz w:val="21"/>
                <w:szCs w:val="21"/>
              </w:rPr>
              <w:t xml:space="preserve">Rio de Janeiro ou São Paulo</w:t>
            </w:r>
          </w:p>
        </w:tc>
      </w:tr>
    </w:tbl>
    <w:p>
      <w:pPr>
        <w:keepNext/>
        <w:pBdr>
          <w:bottom w:val="single" w:color="B8860B" w:sz="8" w:space="4"/>
        </w:pBdr>
        <w:spacing w:after="120" w:before="240"/>
      </w:pPr>
      <w:r>
        <w:rPr>
          <w:rFonts w:ascii="Georgia" w:cs="Georgia" w:eastAsia="Georgia" w:hAnsi="Georgia"/>
          <w:b/>
          <w:bCs/>
          <w:color w:val="1F5C8B"/>
          <w:sz w:val="26"/>
          <w:szCs w:val="26"/>
        </w:rPr>
        <w:t xml:space="preserve">SOBRE A VIAGEM</w:t>
      </w:r>
    </w:p>
    <w:p>
      <w:pPr>
        <w:spacing w:after="100" w:line="276"/>
        <w:jc w:val="both"/>
      </w:pPr>
      <w:r>
        <w:rPr>
          <w:color w:val="2B2B2B"/>
          <w:sz w:val="21"/>
          <w:szCs w:val="21"/>
        </w:rPr>
        <w:t xml:space="preserve">Uma viagem em grupo pelo melhor da Tunísia durante o Carnaval, com guia brasileiro acompanhando o grupo (para grupos acima de 15 passageiros). O roteiro percorre Cartago, Sidi Bou Saïd, Túnis, Dougga, Sousse, El Jem, Djerba, Matmata, Tozeur, Chebika, Tamerza, Ong Jemel, Kairouan e Hammamet, combinando sítios arqueológicos romanos, medinas declaradas Patrimônio Mundial pela UNESCO, um safári de 4x4 pelos oásis do deserto, cenários da saga Star Wars e dias de descanso à beira do Mediterrâneo.</w:t>
      </w:r>
    </w:p>
    <w:p>
      <w:pPr>
        <w:keepNext/>
        <w:pBdr>
          <w:bottom w:val="single" w:color="B8860B" w:sz="8" w:space="4"/>
        </w:pBdr>
        <w:spacing w:after="120" w:before="240"/>
      </w:pPr>
      <w:r>
        <w:rPr>
          <w:rFonts w:ascii="Georgia" w:cs="Georgia" w:eastAsia="Georgia" w:hAnsi="Georgia"/>
          <w:b/>
          <w:bCs/>
          <w:color w:val="1F5C8B"/>
          <w:sz w:val="26"/>
          <w:szCs w:val="26"/>
        </w:rPr>
        <w:t xml:space="preserve">ROTEIRO DIA A DIA</w:t>
      </w:r>
    </w:p>
    <w:p>
      <w:pPr>
        <w:keepNext/>
        <w:spacing w:after="60" w:before="160"/>
      </w:pPr>
      <w:r>
        <w:rPr>
          <w:b/>
          <w:bCs/>
          <w:color w:val="B8860B"/>
          <w:sz w:val="22"/>
          <w:szCs w:val="22"/>
        </w:rPr>
        <w:t xml:space="preserve">DIA 1  </w:t>
      </w:r>
      <w:r>
        <w:rPr>
          <w:color w:val="777777"/>
          <w:sz w:val="20"/>
          <w:szCs w:val="20"/>
        </w:rPr>
        <w:t xml:space="preserve">(01/02)  </w:t>
      </w:r>
      <w:r>
        <w:rPr>
          <w:b/>
          <w:bCs/>
          <w:color w:val="1F5C8B"/>
          <w:sz w:val="22"/>
          <w:szCs w:val="22"/>
        </w:rPr>
        <w:t xml:space="preserve">Brasil » Túnis</w:t>
      </w:r>
    </w:p>
    <w:p>
      <w:pPr>
        <w:spacing w:after="100" w:line="276"/>
        <w:jc w:val="both"/>
      </w:pPr>
      <w:r>
        <w:rPr>
          <w:color w:val="2B2B2B"/>
          <w:sz w:val="21"/>
          <w:szCs w:val="21"/>
        </w:rPr>
        <w:t xml:space="preserve">Apresentação no aeroporto internacional de origem (Rio de Janeiro ou São Paulo) para embarque em voo com destino a Túnis, com conexão em Roma. Noite a bordo.</w:t>
      </w:r>
    </w:p>
    <w:p>
      <w:pPr>
        <w:keepNext/>
        <w:spacing w:after="60" w:before="160"/>
      </w:pPr>
      <w:r>
        <w:rPr>
          <w:b/>
          <w:bCs/>
          <w:color w:val="B8860B"/>
          <w:sz w:val="22"/>
          <w:szCs w:val="22"/>
        </w:rPr>
        <w:t xml:space="preserve">DIA 2  </w:t>
      </w:r>
      <w:r>
        <w:rPr>
          <w:color w:val="777777"/>
          <w:sz w:val="20"/>
          <w:szCs w:val="20"/>
        </w:rPr>
        <w:t xml:space="preserve">(02/02)  </w:t>
      </w:r>
      <w:r>
        <w:rPr>
          <w:b/>
          <w:bCs/>
          <w:color w:val="1F5C8B"/>
          <w:sz w:val="22"/>
          <w:szCs w:val="22"/>
        </w:rPr>
        <w:t xml:space="preserve">Túnis</w:t>
      </w:r>
    </w:p>
    <w:p>
      <w:pPr>
        <w:spacing w:after="100" w:line="276"/>
        <w:jc w:val="both"/>
      </w:pPr>
      <w:r>
        <w:rPr>
          <w:color w:val="2B2B2B"/>
          <w:sz w:val="21"/>
          <w:szCs w:val="21"/>
        </w:rPr>
        <w:t xml:space="preserve">Chegada a Túnis, trâmites de imigração e traslado ao hotel. À noite, jantar de boas-vindas. Hospedagem.</w:t>
      </w:r>
    </w:p>
    <w:p>
      <w:pPr>
        <w:keepNext/>
        <w:spacing w:after="60" w:before="160"/>
      </w:pPr>
      <w:r>
        <w:rPr>
          <w:b/>
          <w:bCs/>
          <w:color w:val="B8860B"/>
          <w:sz w:val="22"/>
          <w:szCs w:val="22"/>
        </w:rPr>
        <w:t xml:space="preserve">DIA 3  </w:t>
      </w:r>
      <w:r>
        <w:rPr>
          <w:color w:val="777777"/>
          <w:sz w:val="20"/>
          <w:szCs w:val="20"/>
        </w:rPr>
        <w:t xml:space="preserve">(03/02)  </w:t>
      </w:r>
      <w:r>
        <w:rPr>
          <w:b/>
          <w:bCs/>
          <w:color w:val="1F5C8B"/>
          <w:sz w:val="22"/>
          <w:szCs w:val="22"/>
        </w:rPr>
        <w:t xml:space="preserve">Túnis » Cartago » Sidi Bou Saïd</w:t>
      </w:r>
    </w:p>
    <w:p>
      <w:pPr>
        <w:spacing w:after="100" w:line="276"/>
        <w:jc w:val="both"/>
      </w:pPr>
      <w:r>
        <w:rPr>
          <w:color w:val="2B2B2B"/>
          <w:sz w:val="21"/>
          <w:szCs w:val="21"/>
        </w:rPr>
        <w:t xml:space="preserve">Café da manhã. Visita a Cartago, uma das cidades mais importantes da Antiguidade: as Termas de Antonino, os antigos portos púnicos e a colina de Bírsa. Almoço incluído. À tarde, passeio por Sidi Bou Saïd, a charmosa vila de casas brancas e portas azuis debruçada sobre o Mediterrâneo, com tempo livre para caminhar e apreciar a vista. Retorno ao hotel.</w:t>
      </w:r>
    </w:p>
    <w:p>
      <w:pPr>
        <w:keepNext/>
        <w:spacing w:after="40" w:before="120"/>
        <w:jc w:val="center"/>
      </w:pPr>
      <w:r>
        <w:drawing>
          <wp:inline distT="0" distB="0" distL="0" distR="0">
            <wp:extent cx="4953000" cy="2781300"/>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953000" cy="2781300"/>
                    </a:xfrm>
                    <a:prstGeom prst="rect">
                      <a:avLst/>
                    </a:prstGeom>
                  </pic:spPr>
                </pic:pic>
              </a:graphicData>
            </a:graphic>
          </wp:inline>
        </w:drawing>
      </w:r>
    </w:p>
    <w:p>
      <w:pPr>
        <w:spacing w:after="120"/>
        <w:jc w:val="center"/>
      </w:pPr>
      <w:r>
        <w:rPr>
          <w:i/>
          <w:iCs/>
          <w:color w:val="777777"/>
          <w:sz w:val="18"/>
          <w:szCs w:val="18"/>
        </w:rPr>
        <w:t xml:space="preserve">Sidi Bou Saïd</w:t>
      </w:r>
    </w:p>
    <w:p>
      <w:pPr>
        <w:keepNext/>
        <w:spacing w:after="60" w:before="160"/>
      </w:pPr>
      <w:r>
        <w:rPr>
          <w:b/>
          <w:bCs/>
          <w:color w:val="B8860B"/>
          <w:sz w:val="22"/>
          <w:szCs w:val="22"/>
        </w:rPr>
        <w:t xml:space="preserve">DIA 4  </w:t>
      </w:r>
      <w:r>
        <w:rPr>
          <w:color w:val="777777"/>
          <w:sz w:val="20"/>
          <w:szCs w:val="20"/>
        </w:rPr>
        <w:t xml:space="preserve">(04/02)  </w:t>
      </w:r>
      <w:r>
        <w:rPr>
          <w:b/>
          <w:bCs/>
          <w:color w:val="1F5C8B"/>
          <w:sz w:val="22"/>
          <w:szCs w:val="22"/>
        </w:rPr>
        <w:t xml:space="preserve">Túnis</w:t>
      </w:r>
    </w:p>
    <w:p>
      <w:pPr>
        <w:spacing w:after="100" w:line="276"/>
        <w:jc w:val="both"/>
      </w:pPr>
      <w:r>
        <w:rPr>
          <w:color w:val="2B2B2B"/>
          <w:sz w:val="21"/>
          <w:szCs w:val="21"/>
        </w:rPr>
        <w:t xml:space="preserve">Café da manhã. Visita ao Museu Nacional do Bardo, que abriga uma das maiores coleções de mosaicos romanos do mundo. Em seguida, passeio pela Medina de Túnis, declarada Patrimônio Mundial pela UNESCO, com seus souks, ruelas e mesquitas. Almoço incluído. Hospedagem.</w:t>
      </w:r>
    </w:p>
    <w:p>
      <w:pPr>
        <w:keepNext/>
        <w:spacing w:after="60" w:before="160"/>
      </w:pPr>
      <w:r>
        <w:rPr>
          <w:b/>
          <w:bCs/>
          <w:color w:val="B8860B"/>
          <w:sz w:val="22"/>
          <w:szCs w:val="22"/>
        </w:rPr>
        <w:t xml:space="preserve">DIA 5  </w:t>
      </w:r>
      <w:r>
        <w:rPr>
          <w:color w:val="777777"/>
          <w:sz w:val="20"/>
          <w:szCs w:val="20"/>
        </w:rPr>
        <w:t xml:space="preserve">(05/02)  </w:t>
      </w:r>
      <w:r>
        <w:rPr>
          <w:b/>
          <w:bCs/>
          <w:color w:val="1F5C8B"/>
          <w:sz w:val="22"/>
          <w:szCs w:val="22"/>
        </w:rPr>
        <w:t xml:space="preserve">Túnis » Dougga » Sousse</w:t>
      </w:r>
    </w:p>
    <w:p>
      <w:pPr>
        <w:spacing w:after="100" w:line="276"/>
        <w:jc w:val="both"/>
      </w:pPr>
      <w:r>
        <w:rPr>
          <w:color w:val="2B2B2B"/>
          <w:sz w:val="21"/>
          <w:szCs w:val="21"/>
        </w:rPr>
        <w:t xml:space="preserve">Café da manhã e saída para Dougga, um dos sítios arqueológicos romanos mais bem preservados do Norte da África, também Patrimônio Mundial da UNESCO. Almoço em uma propriedade rural com degustação de azeites. Continuação até Sousse. Hospedagem.</w:t>
      </w:r>
    </w:p>
    <w:p>
      <w:pPr>
        <w:keepNext/>
        <w:spacing w:after="60" w:before="160"/>
      </w:pPr>
      <w:r>
        <w:rPr>
          <w:b/>
          <w:bCs/>
          <w:color w:val="B8860B"/>
          <w:sz w:val="22"/>
          <w:szCs w:val="22"/>
        </w:rPr>
        <w:t xml:space="preserve">DIA 6  </w:t>
      </w:r>
      <w:r>
        <w:rPr>
          <w:color w:val="777777"/>
          <w:sz w:val="20"/>
          <w:szCs w:val="20"/>
        </w:rPr>
        <w:t xml:space="preserve">(06/02)  </w:t>
      </w:r>
      <w:r>
        <w:rPr>
          <w:b/>
          <w:bCs/>
          <w:color w:val="1F5C8B"/>
          <w:sz w:val="22"/>
          <w:szCs w:val="22"/>
        </w:rPr>
        <w:t xml:space="preserve">Sousse » Port El Kantaoui » Monastir</w:t>
      </w:r>
    </w:p>
    <w:p>
      <w:pPr>
        <w:spacing w:after="100" w:line="276"/>
        <w:jc w:val="both"/>
      </w:pPr>
      <w:r>
        <w:rPr>
          <w:color w:val="2B2B2B"/>
          <w:sz w:val="21"/>
          <w:szCs w:val="21"/>
        </w:rPr>
        <w:t xml:space="preserve">Café da manhã. Visita à Medina de Sousse, cercada por muralhas históricas, seguida de Port El Kantaoui, com sua marina de estilo andaluz. Almoço incluído. À tarde, visita a Monastir e ao seu Ribat, antiga fortaleza à beira-mar. Hospedagem em Sousse.</w:t>
      </w:r>
    </w:p>
    <w:p>
      <w:pPr>
        <w:keepNext/>
        <w:spacing w:after="40" w:before="120"/>
        <w:jc w:val="center"/>
      </w:pPr>
      <w:r>
        <w:drawing>
          <wp:inline distT="0" distB="0" distL="0" distR="0">
            <wp:extent cx="4762500" cy="302895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762500" cy="3028950"/>
                    </a:xfrm>
                    <a:prstGeom prst="rect">
                      <a:avLst/>
                    </a:prstGeom>
                  </pic:spPr>
                </pic:pic>
              </a:graphicData>
            </a:graphic>
          </wp:inline>
        </w:drawing>
      </w:r>
    </w:p>
    <w:p>
      <w:pPr>
        <w:spacing w:after="120"/>
        <w:jc w:val="center"/>
      </w:pPr>
      <w:r>
        <w:rPr>
          <w:i/>
          <w:iCs/>
          <w:color w:val="777777"/>
          <w:sz w:val="18"/>
          <w:szCs w:val="18"/>
        </w:rPr>
        <w:t xml:space="preserve">Medina de Sousse</w:t>
      </w:r>
    </w:p>
    <w:p>
      <w:pPr>
        <w:keepNext/>
        <w:spacing w:after="60" w:before="160"/>
      </w:pPr>
      <w:r>
        <w:rPr>
          <w:b/>
          <w:bCs/>
          <w:color w:val="B8860B"/>
          <w:sz w:val="22"/>
          <w:szCs w:val="22"/>
        </w:rPr>
        <w:t xml:space="preserve">DIA 7  </w:t>
      </w:r>
      <w:r>
        <w:rPr>
          <w:color w:val="777777"/>
          <w:sz w:val="20"/>
          <w:szCs w:val="20"/>
        </w:rPr>
        <w:t xml:space="preserve">(07/02)  </w:t>
      </w:r>
      <w:r>
        <w:rPr>
          <w:b/>
          <w:bCs/>
          <w:color w:val="1F5C8B"/>
          <w:sz w:val="22"/>
          <w:szCs w:val="22"/>
        </w:rPr>
        <w:t xml:space="preserve">Sousse » El Jem » Djerba</w:t>
      </w:r>
    </w:p>
    <w:p>
      <w:pPr>
        <w:spacing w:after="100" w:line="276"/>
        <w:jc w:val="both"/>
      </w:pPr>
      <w:r>
        <w:rPr>
          <w:color w:val="2B2B2B"/>
          <w:sz w:val="21"/>
          <w:szCs w:val="21"/>
        </w:rPr>
        <w:t xml:space="preserve">Café da manhã. Visita ao imponente anfiteatro romano de El Jem, um dos maiores do mundo romano. Almoço incluído e continuação da viagem até a ilha de Djerba. Jantar incluído. Hospedagem.</w:t>
      </w:r>
    </w:p>
    <w:p>
      <w:pPr>
        <w:keepNext/>
        <w:spacing w:after="60" w:before="160"/>
      </w:pPr>
      <w:r>
        <w:rPr>
          <w:b/>
          <w:bCs/>
          <w:color w:val="B8860B"/>
          <w:sz w:val="22"/>
          <w:szCs w:val="22"/>
        </w:rPr>
        <w:t xml:space="preserve">DIA 8  </w:t>
      </w:r>
      <w:r>
        <w:rPr>
          <w:color w:val="777777"/>
          <w:sz w:val="20"/>
          <w:szCs w:val="20"/>
        </w:rPr>
        <w:t xml:space="preserve">(08/02)  </w:t>
      </w:r>
      <w:r>
        <w:rPr>
          <w:b/>
          <w:bCs/>
          <w:color w:val="1F5C8B"/>
          <w:sz w:val="22"/>
          <w:szCs w:val="22"/>
        </w:rPr>
        <w:t xml:space="preserve">Djerba</w:t>
      </w:r>
    </w:p>
    <w:p>
      <w:pPr>
        <w:spacing w:after="100" w:line="276"/>
        <w:jc w:val="both"/>
      </w:pPr>
      <w:r>
        <w:rPr>
          <w:color w:val="2B2B2B"/>
          <w:sz w:val="21"/>
          <w:szCs w:val="21"/>
        </w:rPr>
        <w:t xml:space="preserve">Café da manhã. Passeio pela ilha: Houmt Souk, sua principal cidade, a sinagoga El Ghriba, uma das mais antigas da África, e a tradicional vila de oleiros de Guellala. Tarde livre para aproveitar o resort. Almoço e jantar incluídos.</w:t>
      </w:r>
    </w:p>
    <w:p>
      <w:pPr>
        <w:keepNext/>
        <w:spacing w:after="60" w:before="160"/>
      </w:pPr>
      <w:r>
        <w:rPr>
          <w:b/>
          <w:bCs/>
          <w:color w:val="B8860B"/>
          <w:sz w:val="22"/>
          <w:szCs w:val="22"/>
        </w:rPr>
        <w:t xml:space="preserve">DIA 9  </w:t>
      </w:r>
      <w:r>
        <w:rPr>
          <w:color w:val="777777"/>
          <w:sz w:val="20"/>
          <w:szCs w:val="20"/>
        </w:rPr>
        <w:t xml:space="preserve">(09/02)  </w:t>
      </w:r>
      <w:r>
        <w:rPr>
          <w:b/>
          <w:bCs/>
          <w:color w:val="1F5C8B"/>
          <w:sz w:val="22"/>
          <w:szCs w:val="22"/>
        </w:rPr>
        <w:t xml:space="preserve">Djerba » Matmata » Chott El Jerid » Tozeur</w:t>
      </w:r>
    </w:p>
    <w:p>
      <w:pPr>
        <w:spacing w:after="100" w:line="276"/>
        <w:jc w:val="both"/>
      </w:pPr>
      <w:r>
        <w:rPr>
          <w:color w:val="2B2B2B"/>
          <w:sz w:val="21"/>
          <w:szCs w:val="21"/>
        </w:rPr>
        <w:t xml:space="preserve">Café da manhã. Saída para Matmata, famosa por suas habitações trogloditas escavadas no solo. Almoço incluído. Travessia do Chott El Jerid, o grande lago salgado onde é comum avistar miragens. Chegada a Tozeur. Jantar incluído e hospedagem.</w:t>
      </w:r>
    </w:p>
    <w:p>
      <w:pPr>
        <w:keepNext/>
        <w:spacing w:after="60" w:before="160"/>
      </w:pPr>
      <w:r>
        <w:rPr>
          <w:b/>
          <w:bCs/>
          <w:color w:val="B8860B"/>
          <w:sz w:val="22"/>
          <w:szCs w:val="22"/>
        </w:rPr>
        <w:t xml:space="preserve">DIA 10  </w:t>
      </w:r>
      <w:r>
        <w:rPr>
          <w:color w:val="777777"/>
          <w:sz w:val="20"/>
          <w:szCs w:val="20"/>
        </w:rPr>
        <w:t xml:space="preserve">(10/02)  </w:t>
      </w:r>
      <w:r>
        <w:rPr>
          <w:b/>
          <w:bCs/>
          <w:color w:val="1F5C8B"/>
          <w:sz w:val="22"/>
          <w:szCs w:val="22"/>
        </w:rPr>
        <w:t xml:space="preserve">Tozeur » Chebika » Tamerza » Ong Jemel</w:t>
      </w:r>
    </w:p>
    <w:p>
      <w:pPr>
        <w:spacing w:after="100" w:line="276"/>
        <w:jc w:val="both"/>
      </w:pPr>
      <w:r>
        <w:rPr>
          <w:color w:val="2B2B2B"/>
          <w:sz w:val="21"/>
          <w:szCs w:val="21"/>
        </w:rPr>
        <w:t xml:space="preserve">Café da manhã. Safári em veículos 4x4 pelos oásis de montanha de Chebika e Tamerza, com suas paisagens de cânions e cascatas. Visita a Ong Jemel, cenário de filmagens da saga Star Wars. À noite, jantar com espetáculo berbere. Hospedagem em Tozeur.</w:t>
      </w:r>
    </w:p>
    <w:p>
      <w:pPr>
        <w:keepNext/>
        <w:spacing w:after="60" w:before="160"/>
      </w:pPr>
      <w:r>
        <w:rPr>
          <w:b/>
          <w:bCs/>
          <w:color w:val="B8860B"/>
          <w:sz w:val="22"/>
          <w:szCs w:val="22"/>
        </w:rPr>
        <w:t xml:space="preserve">DIA 11  </w:t>
      </w:r>
      <w:r>
        <w:rPr>
          <w:color w:val="777777"/>
          <w:sz w:val="20"/>
          <w:szCs w:val="20"/>
        </w:rPr>
        <w:t xml:space="preserve">(11/02)  </w:t>
      </w:r>
      <w:r>
        <w:rPr>
          <w:b/>
          <w:bCs/>
          <w:color w:val="1F5C8B"/>
          <w:sz w:val="22"/>
          <w:szCs w:val="22"/>
        </w:rPr>
        <w:t xml:space="preserve">Tozeur » Kairouan » Hammamet</w:t>
      </w:r>
    </w:p>
    <w:p>
      <w:pPr>
        <w:spacing w:after="100" w:line="276"/>
        <w:jc w:val="both"/>
      </w:pPr>
      <w:r>
        <w:rPr>
          <w:color w:val="2B2B2B"/>
          <w:sz w:val="21"/>
          <w:szCs w:val="21"/>
        </w:rPr>
        <w:t xml:space="preserve">Café da manhã. Saída para Kairouan, cidade sagrada do Islã: visita à Grande Mesquita, ao Mausoléu de Sidi Sahbi, às Bacias dos Aghlabidas e a uma fábrica de tapetes. Almoço incluído. Continuação até Hammamet. Jantar incluído e hospedagem.</w:t>
      </w:r>
    </w:p>
    <w:p>
      <w:pPr>
        <w:keepNext/>
        <w:spacing w:after="60" w:before="160"/>
      </w:pPr>
      <w:r>
        <w:rPr>
          <w:b/>
          <w:bCs/>
          <w:color w:val="B8860B"/>
          <w:sz w:val="22"/>
          <w:szCs w:val="22"/>
        </w:rPr>
        <w:t xml:space="preserve">DIA 12  </w:t>
      </w:r>
      <w:r>
        <w:rPr>
          <w:color w:val="777777"/>
          <w:sz w:val="20"/>
          <w:szCs w:val="20"/>
        </w:rPr>
        <w:t xml:space="preserve">(12/02)  </w:t>
      </w:r>
      <w:r>
        <w:rPr>
          <w:b/>
          <w:bCs/>
          <w:color w:val="1F5C8B"/>
          <w:sz w:val="22"/>
          <w:szCs w:val="22"/>
        </w:rPr>
        <w:t xml:space="preserve">Hammamet</w:t>
      </w:r>
    </w:p>
    <w:p>
      <w:pPr>
        <w:spacing w:after="100" w:line="276"/>
        <w:jc w:val="both"/>
      </w:pPr>
      <w:r>
        <w:rPr>
          <w:color w:val="2B2B2B"/>
          <w:sz w:val="21"/>
          <w:szCs w:val="21"/>
        </w:rPr>
        <w:t xml:space="preserve">Café da manhã. Visita à Medina e à Kasbah de Hammamet, seguida de tempo livre na Marina de Yasmine. À noite, jantar de despedida com espetáculo folclórico tunisino. Hospedagem.</w:t>
      </w:r>
    </w:p>
    <w:p>
      <w:pPr>
        <w:keepNext/>
        <w:spacing w:after="60" w:before="160"/>
      </w:pPr>
      <w:r>
        <w:rPr>
          <w:b/>
          <w:bCs/>
          <w:color w:val="B8860B"/>
          <w:sz w:val="22"/>
          <w:szCs w:val="22"/>
        </w:rPr>
        <w:t xml:space="preserve">DIA 13  </w:t>
      </w:r>
      <w:r>
        <w:rPr>
          <w:color w:val="777777"/>
          <w:sz w:val="20"/>
          <w:szCs w:val="20"/>
        </w:rPr>
        <w:t xml:space="preserve">(13/02)  </w:t>
      </w:r>
      <w:r>
        <w:rPr>
          <w:b/>
          <w:bCs/>
          <w:color w:val="1F5C8B"/>
          <w:sz w:val="22"/>
          <w:szCs w:val="22"/>
        </w:rPr>
        <w:t xml:space="preserve">Hammamet » Túnis » Brasil</w:t>
      </w:r>
    </w:p>
    <w:p>
      <w:pPr>
        <w:spacing w:after="100" w:line="276"/>
        <w:jc w:val="both"/>
      </w:pPr>
      <w:r>
        <w:rPr>
          <w:color w:val="2B2B2B"/>
          <w:sz w:val="21"/>
          <w:szCs w:val="21"/>
        </w:rPr>
        <w:t xml:space="preserve">Café da manhã. Em horário oportuno, traslado ao aeroporto de Túnis para embarque no voo de regresso ao Brasil, com conexão em Frankfurt. Fim dos nossos serviços.</w:t>
      </w:r>
    </w:p>
    <w:p>
      <w:pPr>
        <w:keepNext/>
        <w:pBdr>
          <w:bottom w:val="single" w:color="B8860B" w:sz="8" w:space="4"/>
        </w:pBdr>
        <w:spacing w:after="120" w:before="240"/>
      </w:pPr>
      <w:r>
        <w:rPr>
          <w:rFonts w:ascii="Georgia" w:cs="Georgia" w:eastAsia="Georgia" w:hAnsi="Georgia"/>
          <w:b/>
          <w:bCs/>
          <w:color w:val="1F5C8B"/>
          <w:sz w:val="26"/>
          <w:szCs w:val="26"/>
        </w:rPr>
        <w:t xml:space="preserve">HOTÉIS PREVISTOS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c>
          <w:tcPr>
            <w:tcW w:type="dxa" w:w="3000"/>
            <w:shd w:fill="1F5C8B" w:color="auto" w:val="clear"/>
            <w:tcMar>
              <w:top w:type="dxa" w:w="80"/>
              <w:left w:type="dxa" w:w="120"/>
              <w:bottom w:type="dxa" w:w="80"/>
              <w:right w:type="dxa" w:w="120"/>
            </w:tcMar>
          </w:tcPr>
          <w:p>
            <w:r>
              <w:rPr>
                <w:b/>
                <w:bCs/>
                <w:color w:val="FFFFFF"/>
                <w:sz w:val="20"/>
                <w:szCs w:val="20"/>
              </w:rPr>
              <w:t xml:space="preserve">CIDADE</w:t>
            </w:r>
          </w:p>
        </w:tc>
        <w:tc>
          <w:tcPr>
            <w:tcW w:type="dxa" w:w="6638"/>
            <w:shd w:fill="1F5C8B" w:color="auto" w:val="clear"/>
            <w:tcMar>
              <w:top w:type="dxa" w:w="80"/>
              <w:left w:type="dxa" w:w="120"/>
              <w:bottom w:type="dxa" w:w="80"/>
              <w:right w:type="dxa" w:w="120"/>
            </w:tcMar>
          </w:tcPr>
          <w:p>
            <w:r>
              <w:rPr>
                <w:b/>
                <w:bCs/>
                <w:color w:val="FFFFFF"/>
                <w:sz w:val="20"/>
                <w:szCs w:val="20"/>
              </w:rPr>
              <w:t xml:space="preserve">HOTEL PREVISTO OU SIMILAR</w:t>
            </w:r>
          </w:p>
        </w:tc>
      </w:tr>
      <w:tr>
        <w:tc>
          <w:tcPr>
            <w:tcW w:type="dxa" w:w="3000"/>
            <w:shd w:fill="F6EFE2" w:color="auto" w:val="clear"/>
            <w:tcMar>
              <w:top w:type="dxa" w:w="80"/>
              <w:left w:type="dxa" w:w="120"/>
              <w:bottom w:type="dxa" w:w="80"/>
              <w:right w:type="dxa" w:w="120"/>
            </w:tcMar>
          </w:tcPr>
          <w:p>
            <w:r>
              <w:rPr>
                <w:b/>
                <w:bCs/>
                <w:sz w:val="21"/>
                <w:szCs w:val="21"/>
              </w:rPr>
              <w:t xml:space="preserve">Túnis</w:t>
            </w:r>
          </w:p>
        </w:tc>
        <w:tc>
          <w:tcPr>
            <w:tcW w:type="dxa" w:w="6638"/>
            <w:shd w:fill="F6EFE2" w:color="auto" w:val="clear"/>
            <w:tcMar>
              <w:top w:type="dxa" w:w="80"/>
              <w:left w:type="dxa" w:w="120"/>
              <w:bottom w:type="dxa" w:w="80"/>
              <w:right w:type="dxa" w:w="120"/>
            </w:tcMar>
          </w:tcPr>
          <w:p>
            <w:r>
              <w:rPr>
                <w:sz w:val="21"/>
                <w:szCs w:val="21"/>
              </w:rPr>
              <w:t xml:space="preserve">Verdi Hotel</w:t>
            </w:r>
          </w:p>
        </w:tc>
      </w:tr>
      <w:tr>
        <w:tc>
          <w:tcPr>
            <w:tcW w:type="dxa" w:w="3000"/>
            <w:shd w:fill="FFFFFF" w:color="auto" w:val="clear"/>
            <w:tcMar>
              <w:top w:type="dxa" w:w="80"/>
              <w:left w:type="dxa" w:w="120"/>
              <w:bottom w:type="dxa" w:w="80"/>
              <w:right w:type="dxa" w:w="120"/>
            </w:tcMar>
          </w:tcPr>
          <w:p>
            <w:r>
              <w:rPr>
                <w:b/>
                <w:bCs/>
                <w:sz w:val="21"/>
                <w:szCs w:val="21"/>
              </w:rPr>
              <w:t xml:space="preserve">Sousse</w:t>
            </w:r>
          </w:p>
        </w:tc>
        <w:tc>
          <w:tcPr>
            <w:tcW w:type="dxa" w:w="6638"/>
            <w:shd w:fill="FFFFFF" w:color="auto" w:val="clear"/>
            <w:tcMar>
              <w:top w:type="dxa" w:w="80"/>
              <w:left w:type="dxa" w:w="120"/>
              <w:bottom w:type="dxa" w:w="80"/>
              <w:right w:type="dxa" w:w="120"/>
            </w:tcMar>
          </w:tcPr>
          <w:p>
            <w:r>
              <w:rPr>
                <w:sz w:val="21"/>
                <w:szCs w:val="21"/>
              </w:rPr>
              <w:t xml:space="preserve">Mövenpick Hotel</w:t>
            </w:r>
          </w:p>
        </w:tc>
      </w:tr>
      <w:tr>
        <w:tc>
          <w:tcPr>
            <w:tcW w:type="dxa" w:w="3000"/>
            <w:shd w:fill="F6EFE2" w:color="auto" w:val="clear"/>
            <w:tcMar>
              <w:top w:type="dxa" w:w="80"/>
              <w:left w:type="dxa" w:w="120"/>
              <w:bottom w:type="dxa" w:w="80"/>
              <w:right w:type="dxa" w:w="120"/>
            </w:tcMar>
          </w:tcPr>
          <w:p>
            <w:r>
              <w:rPr>
                <w:b/>
                <w:bCs/>
                <w:sz w:val="21"/>
                <w:szCs w:val="21"/>
              </w:rPr>
              <w:t xml:space="preserve">Djerba</w:t>
            </w:r>
          </w:p>
        </w:tc>
        <w:tc>
          <w:tcPr>
            <w:tcW w:type="dxa" w:w="6638"/>
            <w:shd w:fill="F6EFE2" w:color="auto" w:val="clear"/>
            <w:tcMar>
              <w:top w:type="dxa" w:w="80"/>
              <w:left w:type="dxa" w:w="120"/>
              <w:bottom w:type="dxa" w:w="80"/>
              <w:right w:type="dxa" w:w="120"/>
            </w:tcMar>
          </w:tcPr>
          <w:p>
            <w:r>
              <w:rPr>
                <w:sz w:val="21"/>
                <w:szCs w:val="21"/>
              </w:rPr>
              <w:t xml:space="preserve">Radisson Blu Palace (resort)</w:t>
            </w:r>
          </w:p>
        </w:tc>
      </w:tr>
      <w:tr>
        <w:tc>
          <w:tcPr>
            <w:tcW w:type="dxa" w:w="3000"/>
            <w:shd w:fill="FFFFFF" w:color="auto" w:val="clear"/>
            <w:tcMar>
              <w:top w:type="dxa" w:w="80"/>
              <w:left w:type="dxa" w:w="120"/>
              <w:bottom w:type="dxa" w:w="80"/>
              <w:right w:type="dxa" w:w="120"/>
            </w:tcMar>
          </w:tcPr>
          <w:p>
            <w:r>
              <w:rPr>
                <w:b/>
                <w:bCs/>
                <w:sz w:val="21"/>
                <w:szCs w:val="21"/>
              </w:rPr>
              <w:t xml:space="preserve">Tozeur</w:t>
            </w:r>
          </w:p>
        </w:tc>
        <w:tc>
          <w:tcPr>
            <w:tcW w:type="dxa" w:w="6638"/>
            <w:shd w:fill="FFFFFF" w:color="auto" w:val="clear"/>
            <w:tcMar>
              <w:top w:type="dxa" w:w="80"/>
              <w:left w:type="dxa" w:w="120"/>
              <w:bottom w:type="dxa" w:w="80"/>
              <w:right w:type="dxa" w:w="120"/>
            </w:tcMar>
          </w:tcPr>
          <w:p>
            <w:r>
              <w:rPr>
                <w:sz w:val="21"/>
                <w:szCs w:val="21"/>
              </w:rPr>
              <w:t xml:space="preserve">Plaza By Odyssee</w:t>
            </w:r>
          </w:p>
        </w:tc>
      </w:tr>
      <w:tr>
        <w:tc>
          <w:tcPr>
            <w:tcW w:type="dxa" w:w="3000"/>
            <w:shd w:fill="F6EFE2" w:color="auto" w:val="clear"/>
            <w:tcMar>
              <w:top w:type="dxa" w:w="80"/>
              <w:left w:type="dxa" w:w="120"/>
              <w:bottom w:type="dxa" w:w="80"/>
              <w:right w:type="dxa" w:w="120"/>
            </w:tcMar>
          </w:tcPr>
          <w:p>
            <w:r>
              <w:rPr>
                <w:b/>
                <w:bCs/>
                <w:sz w:val="21"/>
                <w:szCs w:val="21"/>
              </w:rPr>
              <w:t xml:space="preserve">Hammamet</w:t>
            </w:r>
          </w:p>
        </w:tc>
        <w:tc>
          <w:tcPr>
            <w:tcW w:type="dxa" w:w="6638"/>
            <w:shd w:fill="F6EFE2" w:color="auto" w:val="clear"/>
            <w:tcMar>
              <w:top w:type="dxa" w:w="80"/>
              <w:left w:type="dxa" w:w="120"/>
              <w:bottom w:type="dxa" w:w="80"/>
              <w:right w:type="dxa" w:w="120"/>
            </w:tcMar>
          </w:tcPr>
          <w:p>
            <w:r>
              <w:rPr>
                <w:sz w:val="21"/>
                <w:szCs w:val="21"/>
              </w:rPr>
              <w:t xml:space="preserve">Les Orangers Garden Villas</w:t>
            </w:r>
          </w:p>
        </w:tc>
      </w:tr>
    </w:tbl>
    <w:p>
      <w:pPr>
        <w:keepNext/>
        <w:pBdr>
          <w:bottom w:val="single" w:color="B8860B" w:sz="8" w:space="4"/>
        </w:pBdr>
        <w:spacing w:after="120" w:before="240"/>
      </w:pPr>
      <w:r>
        <w:rPr>
          <w:rFonts w:ascii="Georgia" w:cs="Georgia" w:eastAsia="Georgia" w:hAnsi="Georgia"/>
          <w:b/>
          <w:bCs/>
          <w:color w:val="1F5C8B"/>
          <w:sz w:val="26"/>
          <w:szCs w:val="26"/>
        </w:rPr>
        <w:t xml:space="preserve">VOOS PREVISTOS</w:t>
      </w:r>
    </w:p>
    <w:p>
      <w:pPr>
        <w:spacing w:after="40" w:before="80"/>
      </w:pPr>
      <w:r>
        <w:rPr>
          <w:b/>
          <w:bCs/>
          <w:color w:val="1F5C8B"/>
          <w:sz w:val="21"/>
          <w:szCs w:val="21"/>
        </w:rPr>
        <w:t xml:space="preserve">Saída do Rio de Janeiro (GIG)</w:t>
      </w:r>
    </w:p>
    <w:p>
      <w:pPr>
        <w:pStyle w:val="ListParagraph"/>
        <w:numPr>
          <w:ilvl w:val="0"/>
          <w:numId w:val="2"/>
        </w:numPr>
        <w:spacing w:after="60"/>
      </w:pPr>
      <w:r>
        <w:rPr>
          <w:color w:val="2B2B2B"/>
          <w:sz w:val="21"/>
          <w:szCs w:val="21"/>
        </w:rPr>
        <w:t xml:space="preserve">Ida 01/02: Rio de Janeiro » Roma (AZ 673) | 02/02: Roma » Túnis (AZ 864)</w:t>
      </w:r>
    </w:p>
    <w:p>
      <w:pPr>
        <w:pStyle w:val="ListParagraph"/>
        <w:numPr>
          <w:ilvl w:val="0"/>
          <w:numId w:val="2"/>
        </w:numPr>
        <w:spacing w:after="60"/>
      </w:pPr>
      <w:r>
        <w:rPr>
          <w:color w:val="2B2B2B"/>
          <w:sz w:val="21"/>
          <w:szCs w:val="21"/>
        </w:rPr>
        <w:t xml:space="preserve">Volta 13/02: Túnis » Frankfurt (LH 1323) | Frankfurt » Rio de Janeiro (LH 500)</w:t>
      </w:r>
    </w:p>
    <w:p>
      <w:pPr>
        <w:spacing w:after="40" w:before="80"/>
      </w:pPr>
      <w:r>
        <w:rPr>
          <w:b/>
          <w:bCs/>
          <w:color w:val="1F5C8B"/>
          <w:sz w:val="21"/>
          <w:szCs w:val="21"/>
        </w:rPr>
        <w:t xml:space="preserve">Saída de São Paulo (GRU)</w:t>
      </w:r>
    </w:p>
    <w:p>
      <w:pPr>
        <w:pStyle w:val="ListParagraph"/>
        <w:numPr>
          <w:ilvl w:val="0"/>
          <w:numId w:val="2"/>
        </w:numPr>
        <w:spacing w:after="60"/>
      </w:pPr>
      <w:r>
        <w:rPr>
          <w:color w:val="2B2B2B"/>
          <w:sz w:val="21"/>
          <w:szCs w:val="21"/>
        </w:rPr>
        <w:t xml:space="preserve">Ida 01/02: São Paulo » Roma (AZ 675) | 02/02: Roma » Túnis (AZ 864)</w:t>
      </w:r>
    </w:p>
    <w:p>
      <w:pPr>
        <w:pStyle w:val="ListParagraph"/>
        <w:numPr>
          <w:ilvl w:val="0"/>
          <w:numId w:val="2"/>
        </w:numPr>
        <w:spacing w:after="60"/>
      </w:pPr>
      <w:r>
        <w:rPr>
          <w:color w:val="2B2B2B"/>
          <w:sz w:val="21"/>
          <w:szCs w:val="21"/>
        </w:rPr>
        <w:t xml:space="preserve">Volta 13/02: Túnis » Frankfurt (LH 1323) | Frankfurt » São Paulo (LH 506)</w:t>
      </w:r>
    </w:p>
    <w:p>
      <w:pPr>
        <w:keepNext/>
        <w:pBdr>
          <w:bottom w:val="single" w:color="B8860B" w:sz="8" w:space="4"/>
        </w:pBdr>
        <w:spacing w:after="120" w:before="240"/>
      </w:pPr>
      <w:r>
        <w:rPr>
          <w:rFonts w:ascii="Georgia" w:cs="Georgia" w:eastAsia="Georgia" w:hAnsi="Georgia"/>
          <w:b/>
          <w:bCs/>
          <w:color w:val="1F5C8B"/>
          <w:sz w:val="26"/>
          <w:szCs w:val="26"/>
        </w:rPr>
        <w:t xml:space="preserve">O PROGRAMA INCLUI</w:t>
      </w:r>
    </w:p>
    <w:p>
      <w:pPr>
        <w:pStyle w:val="ListParagraph"/>
        <w:numPr>
          <w:ilvl w:val="0"/>
          <w:numId w:val="2"/>
        </w:numPr>
        <w:spacing w:after="60"/>
      </w:pPr>
      <w:r>
        <w:rPr>
          <w:color w:val="2B2B2B"/>
          <w:sz w:val="21"/>
          <w:szCs w:val="21"/>
        </w:rPr>
        <w:t xml:space="preserve">Passagens aéreas internacionais em classe econômica</w:t>
      </w:r>
    </w:p>
    <w:p>
      <w:pPr>
        <w:pStyle w:val="ListParagraph"/>
        <w:numPr>
          <w:ilvl w:val="0"/>
          <w:numId w:val="2"/>
        </w:numPr>
        <w:spacing w:after="60"/>
      </w:pPr>
      <w:r>
        <w:rPr>
          <w:color w:val="2B2B2B"/>
          <w:sz w:val="21"/>
          <w:szCs w:val="21"/>
        </w:rPr>
        <w:t xml:space="preserve">11 noites de hospedagem em hotéis de categoria superior</w:t>
      </w:r>
    </w:p>
    <w:p>
      <w:pPr>
        <w:pStyle w:val="ListParagraph"/>
        <w:numPr>
          <w:ilvl w:val="0"/>
          <w:numId w:val="2"/>
        </w:numPr>
        <w:spacing w:after="60"/>
      </w:pPr>
      <w:r>
        <w:rPr>
          <w:color w:val="2B2B2B"/>
          <w:sz w:val="21"/>
          <w:szCs w:val="21"/>
        </w:rPr>
        <w:t xml:space="preserve">Traslados privativos previstos no programa</w:t>
      </w:r>
    </w:p>
    <w:p>
      <w:pPr>
        <w:pStyle w:val="ListParagraph"/>
        <w:numPr>
          <w:ilvl w:val="0"/>
          <w:numId w:val="2"/>
        </w:numPr>
        <w:spacing w:after="60"/>
      </w:pPr>
      <w:r>
        <w:rPr>
          <w:color w:val="2B2B2B"/>
          <w:sz w:val="21"/>
          <w:szCs w:val="21"/>
        </w:rPr>
        <w:t xml:space="preserve">Refeições indicadas no roteiro</w:t>
      </w:r>
    </w:p>
    <w:p>
      <w:pPr>
        <w:pStyle w:val="ListParagraph"/>
        <w:numPr>
          <w:ilvl w:val="0"/>
          <w:numId w:val="2"/>
        </w:numPr>
        <w:spacing w:after="60"/>
      </w:pPr>
      <w:r>
        <w:rPr>
          <w:color w:val="2B2B2B"/>
          <w:sz w:val="21"/>
          <w:szCs w:val="21"/>
        </w:rPr>
        <w:t xml:space="preserve">Jantar de boas-vindas, jantar de despedida e jantar com espetáculo folclórico</w:t>
      </w:r>
    </w:p>
    <w:p>
      <w:pPr>
        <w:pStyle w:val="ListParagraph"/>
        <w:numPr>
          <w:ilvl w:val="0"/>
          <w:numId w:val="2"/>
        </w:numPr>
        <w:spacing w:after="60"/>
      </w:pPr>
      <w:r>
        <w:rPr>
          <w:color w:val="2B2B2B"/>
          <w:sz w:val="21"/>
          <w:szCs w:val="21"/>
        </w:rPr>
        <w:t xml:space="preserve">Entradas nos monumentos, sítios arqueológicos e museus mencionados</w:t>
      </w:r>
    </w:p>
    <w:p>
      <w:pPr>
        <w:pStyle w:val="ListParagraph"/>
        <w:numPr>
          <w:ilvl w:val="0"/>
          <w:numId w:val="2"/>
        </w:numPr>
        <w:spacing w:after="60"/>
      </w:pPr>
      <w:r>
        <w:rPr>
          <w:color w:val="2B2B2B"/>
          <w:sz w:val="21"/>
          <w:szCs w:val="21"/>
        </w:rPr>
        <w:t xml:space="preserve">Guias locais em português ou espanhol</w:t>
      </w:r>
    </w:p>
    <w:p>
      <w:pPr>
        <w:pStyle w:val="ListParagraph"/>
        <w:numPr>
          <w:ilvl w:val="0"/>
          <w:numId w:val="2"/>
        </w:numPr>
        <w:spacing w:after="60"/>
      </w:pPr>
      <w:r>
        <w:rPr>
          <w:color w:val="2B2B2B"/>
          <w:sz w:val="21"/>
          <w:szCs w:val="21"/>
        </w:rPr>
        <w:t xml:space="preserve">Guia brasileiro acompanhante para grupos acima de 15 passageiros</w:t>
      </w:r>
    </w:p>
    <w:p>
      <w:pPr>
        <w:pStyle w:val="ListParagraph"/>
        <w:numPr>
          <w:ilvl w:val="0"/>
          <w:numId w:val="2"/>
        </w:numPr>
        <w:spacing w:after="60"/>
      </w:pPr>
      <w:r>
        <w:rPr>
          <w:color w:val="2B2B2B"/>
          <w:sz w:val="21"/>
          <w:szCs w:val="21"/>
        </w:rPr>
        <w:t xml:space="preserve">Seguro-viagem de US$ 80.000 e seguro-cancelamento de até US$ 4.000</w:t>
      </w:r>
    </w:p>
    <w:p>
      <w:pPr>
        <w:pStyle w:val="ListParagraph"/>
        <w:numPr>
          <w:ilvl w:val="0"/>
          <w:numId w:val="2"/>
        </w:numPr>
        <w:spacing w:after="60"/>
      </w:pPr>
      <w:r>
        <w:rPr>
          <w:color w:val="2B2B2B"/>
          <w:sz w:val="21"/>
          <w:szCs w:val="21"/>
        </w:rPr>
        <w:t xml:space="preserve">Mochila de viagem</w:t>
      </w:r>
    </w:p>
    <w:p>
      <w:pPr>
        <w:keepNext/>
        <w:pBdr>
          <w:bottom w:val="single" w:color="B8860B" w:sz="8" w:space="4"/>
        </w:pBdr>
        <w:spacing w:after="120" w:before="240"/>
      </w:pPr>
      <w:r>
        <w:rPr>
          <w:rFonts w:ascii="Georgia" w:cs="Georgia" w:eastAsia="Georgia" w:hAnsi="Georgia"/>
          <w:b/>
          <w:bCs/>
          <w:color w:val="1F5C8B"/>
          <w:sz w:val="26"/>
          <w:szCs w:val="26"/>
        </w:rPr>
        <w:t xml:space="preserve">O PROGRAMA NÃO INCLUI</w:t>
      </w:r>
    </w:p>
    <w:p>
      <w:pPr>
        <w:pStyle w:val="ListParagraph"/>
        <w:numPr>
          <w:ilvl w:val="0"/>
          <w:numId w:val="2"/>
        </w:numPr>
        <w:spacing w:after="60"/>
      </w:pPr>
      <w:r>
        <w:rPr>
          <w:color w:val="2B2B2B"/>
          <w:sz w:val="21"/>
          <w:szCs w:val="21"/>
        </w:rPr>
        <w:t xml:space="preserve">Refeições não mencionadas no programa</w:t>
      </w:r>
    </w:p>
    <w:p>
      <w:pPr>
        <w:pStyle w:val="ListParagraph"/>
        <w:numPr>
          <w:ilvl w:val="0"/>
          <w:numId w:val="2"/>
        </w:numPr>
        <w:spacing w:after="60"/>
      </w:pPr>
      <w:r>
        <w:rPr>
          <w:color w:val="2B2B2B"/>
          <w:sz w:val="21"/>
          <w:szCs w:val="21"/>
        </w:rPr>
        <w:t xml:space="preserve">Taxas municipais e de turismo, pagas diretamente nos hotéis</w:t>
      </w:r>
    </w:p>
    <w:p>
      <w:pPr>
        <w:pStyle w:val="ListParagraph"/>
        <w:numPr>
          <w:ilvl w:val="0"/>
          <w:numId w:val="2"/>
        </w:numPr>
        <w:spacing w:after="60"/>
      </w:pPr>
      <w:r>
        <w:rPr>
          <w:color w:val="2B2B2B"/>
          <w:sz w:val="21"/>
          <w:szCs w:val="21"/>
        </w:rPr>
        <w:t xml:space="preserve">Despesas de caráter pessoal</w:t>
      </w:r>
    </w:p>
    <w:p>
      <w:pPr>
        <w:keepNext/>
        <w:pBdr>
          <w:bottom w:val="single" w:color="B8860B" w:sz="8" w:space="4"/>
        </w:pBdr>
        <w:spacing w:after="120" w:before="240"/>
      </w:pPr>
      <w:r>
        <w:rPr>
          <w:rFonts w:ascii="Georgia" w:cs="Georgia" w:eastAsia="Georgia" w:hAnsi="Georgia"/>
          <w:b/>
          <w:bCs/>
          <w:color w:val="1F5C8B"/>
          <w:sz w:val="26"/>
          <w:szCs w:val="26"/>
        </w:rPr>
        <w:t xml:space="preserve">DOCUMENTAÇÃO NECESSÁRIA</w:t>
      </w:r>
    </w:p>
    <w:p>
      <w:pPr>
        <w:pStyle w:val="ListParagraph"/>
        <w:numPr>
          <w:ilvl w:val="0"/>
          <w:numId w:val="2"/>
        </w:numPr>
        <w:spacing w:after="60"/>
      </w:pPr>
      <w:r>
        <w:rPr>
          <w:color w:val="2B2B2B"/>
          <w:sz w:val="21"/>
          <w:szCs w:val="21"/>
        </w:rPr>
        <w:t xml:space="preserve">Passaporte com validade mínima de 6 meses após o término da viagem</w:t>
      </w:r>
    </w:p>
    <w:p>
      <w:pPr>
        <w:pStyle w:val="ListParagraph"/>
        <w:numPr>
          <w:ilvl w:val="0"/>
          <w:numId w:val="2"/>
        </w:numPr>
        <w:spacing w:after="60"/>
      </w:pPr>
      <w:r>
        <w:rPr>
          <w:color w:val="2B2B2B"/>
          <w:sz w:val="21"/>
          <w:szCs w:val="21"/>
        </w:rPr>
        <w:t xml:space="preserve">Certificado Internacional de Vacinação contra a febre amarela</w:t>
      </w:r>
    </w:p>
    <w:p>
      <w:pPr>
        <w:keepNext/>
        <w:pBdr>
          <w:bottom w:val="single" w:color="B8860B" w:sz="8" w:space="4"/>
        </w:pBdr>
        <w:spacing w:after="120" w:before="240"/>
      </w:pPr>
      <w:r>
        <w:rPr>
          <w:rFonts w:ascii="Georgia" w:cs="Georgia" w:eastAsia="Georgia" w:hAnsi="Georgia"/>
          <w:b/>
          <w:bCs/>
          <w:color w:val="1F5C8B"/>
          <w:sz w:val="26"/>
          <w:szCs w:val="26"/>
        </w:rPr>
        <w:t xml:space="preserve">OBSERVAÇÕES IMPORTANTES</w:t>
      </w:r>
    </w:p>
    <w:p>
      <w:pPr>
        <w:pStyle w:val="ListParagraph"/>
        <w:numPr>
          <w:ilvl w:val="0"/>
          <w:numId w:val="2"/>
        </w:numPr>
        <w:spacing w:after="60"/>
      </w:pPr>
      <w:r>
        <w:rPr>
          <w:color w:val="2B2B2B"/>
          <w:sz w:val="21"/>
          <w:szCs w:val="21"/>
        </w:rPr>
        <w:t xml:space="preserve">Datas e condições estão sujeitas a alteração sem aviso prévio e à disponibilidade de lugares.</w:t>
      </w:r>
    </w:p>
    <w:p>
      <w:pPr>
        <w:pStyle w:val="ListParagraph"/>
        <w:numPr>
          <w:ilvl w:val="0"/>
          <w:numId w:val="2"/>
        </w:numPr>
        <w:spacing w:after="60"/>
      </w:pPr>
      <w:r>
        <w:rPr>
          <w:color w:val="2B2B2B"/>
          <w:sz w:val="21"/>
          <w:szCs w:val="21"/>
        </w:rPr>
        <w:t xml:space="preserve">A ordem dos passeios pode ser alterada em função de imprevistos, mantendo-se as visitas previstas.</w:t>
      </w:r>
    </w:p>
    <w:p>
      <w:pPr>
        <w:pStyle w:val="ListParagraph"/>
        <w:numPr>
          <w:ilvl w:val="0"/>
          <w:numId w:val="2"/>
        </w:numPr>
        <w:spacing w:after="60"/>
      </w:pPr>
      <w:r>
        <w:rPr>
          <w:color w:val="2B2B2B"/>
          <w:sz w:val="21"/>
          <w:szCs w:val="21"/>
        </w:rPr>
        <w:t xml:space="preserve">Horários de check-in e check-out seguem a política de cada hotel.</w:t>
      </w:r>
    </w:p>
    <w:p>
      <w:pPr>
        <w:pStyle w:val="ListParagraph"/>
        <w:numPr>
          <w:ilvl w:val="0"/>
          <w:numId w:val="2"/>
        </w:numPr>
        <w:spacing w:after="60"/>
      </w:pPr>
      <w:r>
        <w:rPr>
          <w:color w:val="2B2B2B"/>
          <w:sz w:val="21"/>
          <w:szCs w:val="21"/>
        </w:rPr>
        <w:t xml:space="preserve">Cédulas antigas de dólar americano podem ter dificuldade de troca fora dos Estados Unidos; recomenda-se levar notas novas.</w:t>
      </w:r>
    </w:p>
    <w:sectPr>
      <w:headerReference w:type="default" r:id="rId6"/>
      <w:footerReference w:type="default" r:id="rId7"/>
      <w:pgSz w:w="11906" w:h="16838" w:orient="portrait"/>
      <w:pgMar w:top="1300" w:right="1134" w:bottom="1000" w:left="1134" w:header="400"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400050" cy="47625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00050" cy="4762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80"/>
      </w:pPr>
      <w:rPr>
        <w:color w:val="B8860B"/>
        <w:sz w:val="16"/>
        <w:szCs w:val="1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ebab0662ef241bfc68db737fdbc32eff035a21bf.jpg"/><Relationship Id="rId10" Type="http://schemas.openxmlformats.org/officeDocument/2006/relationships/image" Target="media/995e222e550101ab8e783f8fd7c78a34eb3b8258.jpg"/><Relationship Id="rId11" Type="http://schemas.openxmlformats.org/officeDocument/2006/relationships/image" Target="media/dca0ef513f956fb862b857ce4f4a0a790714eb5b.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2c8986001307e091926199da6e20b3323ddabd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2026-10-23T14:12:06.858Z</dcterms:created>
  <dcterms:modified xsi:type="dcterms:W3CDTF">2026-10-23T14:12:06.858Z</dcterms:modified>
</cp:coreProperties>
</file>

<file path=docProps/custom.xml><?xml version="1.0" encoding="utf-8"?>
<Properties xmlns="http://schemas.openxmlformats.org/officeDocument/2006/custom-properties" xmlns:vt="http://schemas.openxmlformats.org/officeDocument/2006/docPropsVTypes"/>
</file>